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南京市卫生和计划生育委员会2016年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 xml:space="preserve">　　政府信息公开工作年度报告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楷体_GB2312" w:eastAsia="楷体_GB2312" w:hAnsi="宋体" w:cs="宋体" w:hint="eastAsia"/>
          <w:color w:val="333333"/>
          <w:kern w:val="0"/>
          <w:szCs w:val="32"/>
        </w:rPr>
        <w:t xml:space="preserve">　　（2017年3月20日）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 xml:space="preserve">　　  </w:t>
      </w:r>
      <w:r w:rsidRPr="00913933">
        <w:rPr>
          <w:rFonts w:ascii="宋体" w:eastAsia="宋体" w:hAnsi="宋体" w:cs="宋体" w:hint="eastAsia"/>
          <w:b/>
          <w:bCs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C954F0">
      <w:pPr>
        <w:widowControl/>
        <w:shd w:val="clear" w:color="auto" w:fill="FFFFFF"/>
        <w:spacing w:line="420" w:lineRule="atLeast"/>
        <w:ind w:firstLine="640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本报告是南京市卫生和计划生育委员会办公室根据《中华人民共和国政府信息公开条例》和《南京市政府信息公开规定》编制。报告所列数据统计期限自2016年1月1日至2016年12月31日。全文包括概述、主动公开政府信息情况、政府信息依申请公开办理情况、政府信息公开收费及减免情况、行政复议、行政诉讼和举报投诉情况、咨询处理情况（公民、法人和其他组织的咨询情况）、其他工作情况、存在的主要问题和改进措施、说明与附表。南京市人民政府网站（</w:t>
      </w:r>
      <w:hyperlink r:id="rId4" w:history="1">
        <w:r w:rsidRPr="00913933">
          <w:rPr>
            <w:rFonts w:ascii="仿宋_GB2312" w:hAnsi="宋体" w:cs="宋体" w:hint="eastAsia"/>
            <w:color w:val="000000"/>
            <w:kern w:val="0"/>
          </w:rPr>
          <w:t>http://www.nanjing.gov.cn</w:t>
        </w:r>
      </w:hyperlink>
      <w:r w:rsidRPr="00913933">
        <w:rPr>
          <w:rFonts w:ascii="仿宋_GB2312" w:hAnsi="宋体" w:cs="宋体" w:hint="eastAsia"/>
          <w:color w:val="333333"/>
          <w:kern w:val="0"/>
          <w:szCs w:val="32"/>
        </w:rPr>
        <w:t>）和南京市卫生和计划生育委员会网站（http://www.njh.gov.cn）可下载本报告的电子版。如对本报告有任何疑问，请联系：电话：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025-68787220。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一、概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述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2016年，我委贯彻落实国务院办公厅《2016年政务公开工作要点》、市政府办公厅《南京市2016年政务公开工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lastRenderedPageBreak/>
        <w:t>作要点》（宁政办发〔2016〕79号）要求，强化组织领导、调整健全队伍、不断完善制度、提升信息质量、拓宽公开渠道，坚持以公开为常态，不公开为例外原则，推进行政决策、执行、管理、服务、结果方面重点领域和重点工作的信息公开，努力保障人民群众的知情权、参与权、表达权和监督权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卫生和计生机构整合后，我委及时调整健全了政务信息公开工作领导小组、修订了政务信息公开有关制度，调整设立了2个专门的信息申请受理点，设置了2个公共查阅点，有力保证了政务公开工作无缝接轨、开展顺利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一是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切实加强组织领导，配齐配强工作队伍，在每个处室均设置了1名政务信息工作兼职人员（共24人），组织工作人员业务培训2次，提升业务能力。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二是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分解细化任务，明确责任分工。下发了《关于印发南京市卫生和计划生育委员会2016年政务公开工作实施方案的通知》（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宁卫办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综合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﹝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2016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﹞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4号），分解了2016年度政府信息公开重点工作任务，明确了具体公开内容和责任处室，并将政府信息公开工作纳入机关处室年度考核内容，倒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逼责任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落实。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三是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进一步规范政府信息依申请公开的办理工作，严格逐级审批、审核，强化法律顾问意见，全流程监管，确保依法依规做好答复。四是严格政务公开保密审查。根据相关法律法规，按照“先审查后公开，谁审查谁负责，谁公开谁负责，既确保国家秘密安全，又方便政府信息公开”的原则，实行保密审查三级责任人签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lastRenderedPageBreak/>
        <w:t>名制度，由发文处室、政府信息公开工作领导小组办公室以及分管领导分别审核、签名，确保不发生泄密事件。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二、主动公开政府信息情况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主动公开政府信息2382条，全文电子化2382条，全文电子化率达100%。全年共产生公文563件，主动公开168件，占公文总数的28.9%，涉及国家秘密以外的其他免予公开的公文395件，占公文总数的70.1%，其中制定规范性文件1件（原市人口计生委文件），公开1件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主动公开的信息中强化执行、管理、服务和结果的公开，其中主动公开行政许可40批次、医疗广告审查168件、医疗机构不良执业行为记分公示12批次、南京城市生活饮用水龙头水水质监测结果通报4次；强化财政信息公开，主动公开包含原卫生局和原人口计生委的2015年财政决算和2016年财政预算在内的财政信息12条；同时注重及时主动公开与群众密切相关或关注度高的事项，共主动公开628条。建议提案办理结果公开由市政府统一组织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狠抓重点领域的信息公开工作，在中国南京网站专门设立了“医疗卫生”专栏，并做好维护；在南京卫生计生门户网站设立了“行政许可和行政处罚”、“南京深化综合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医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改”、“双随机、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一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公开”、“财务信息”等专栏及时公开信息。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lastRenderedPageBreak/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>
        <w:rPr>
          <w:rFonts w:ascii="宋体" w:eastAsia="宋体" w:hAnsi="宋体" w:cs="宋体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276850" cy="2867025"/>
            <wp:effectExtent l="0" t="0" r="0" b="0"/>
            <wp:docPr id="1" name="图片 1" descr="http://wjw.nanjing.gov.cn/njswshjhsywyh/xxgkzl/zfxxgkndbg/201703/W020181023759501480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jw.nanjing.gov.cn/njswshjhsywyh/xxgkzl/zfxxgkndbg/201703/W02018102375950148060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在主动公开信息工作中，我委不断拓展公开渠道。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一是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2016年出版27期《南京卫生简报》，主动公开南京综合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医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改工作、市直属医疗卫生单位及重点工作进展、疾病预防、卫生监督、医疗科研成果、社区卫生服务机构建设、基本药物制度实施等信息。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二是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改版南京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卫生卫生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网站，专门设立专题专栏、信息公开等栏目，及时发布我市卫生计生工作、通知公告、医疗服务、医疗卫生收费等信息，同时还设立了12320专家在线咨询、网上答疑等栏目，与群众互动，为群众答疑解难，2016年度共向市民提供服务545万人次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三是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通过南京日报、南京电视台、南京电台等，公开南京卫生信息、惠民医疗政策、先进医疗设备和医疗技术的使用、社区卫生服务运行机制改革等信息。　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lastRenderedPageBreak/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三、政府信息依申请公开办理情况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楷体_GB2312" w:eastAsia="楷体_GB2312" w:hAnsi="宋体" w:cs="宋体" w:hint="eastAsia"/>
          <w:b/>
          <w:bCs/>
          <w:color w:val="333333"/>
          <w:kern w:val="0"/>
          <w:szCs w:val="32"/>
        </w:rPr>
        <w:t>（一）政府信息依申请公开受理情况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2016年度共受理政府信息依申请公开13件（含原人口计生委2件），其中当面申请1件、网络申请7件、信函申请5件。申请内容涉及医师执业、食品安全、独生子女政策等内容。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楷体_GB2312" w:eastAsia="楷体_GB2312" w:hAnsi="宋体" w:cs="宋体" w:hint="eastAsia"/>
          <w:b/>
          <w:bCs/>
          <w:color w:val="333333"/>
          <w:kern w:val="0"/>
          <w:szCs w:val="32"/>
        </w:rPr>
        <w:t>（二）政府信息依申请公开办理情况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受理的13件政府信息公开申请均及时办理并给予回复。答复件中：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“同意公开答复”7件，占总数的53.8%。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“同意部分公开答复”1件，占总数的7.7%。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“不同意公开答复”1件，占总数的7.7%。原因是申请公开的内容不属于《中华人民共和国政府信息公开条例》所指的政府信息范围。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“不属于本行政机关公开”4件，占总数的30.8 %。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四、政府信息公开收费及减免情况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政府信息公开未收取检索、复印、邮寄等费用。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lastRenderedPageBreak/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五、行政复议、行政诉讼和举报投诉情况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2016年度，未发生政府信息公开行政复议、行政诉讼和举报投诉情况。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六、咨询处理情况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2016年度共接受市民咨询约98万次，其中咨询电话约95万次、网上咨询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30473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人次、邮件服务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771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个。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七、其他工作情况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一是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2016年的网上运行行政权力事项69项，其中：行政许可9项、行政处罚60项。审批和处罚情况及时在市政府政务大厅及“行政许可和行政处罚”专栏公示，主动接受社会监督。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二是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依法办理申请事项3733件，其中医疗机构设置6件，新设医疗机构执业登记8件，换证21件，变更132件、校验41件，医疗广告168件，外籍、港澳台医师短期行医65件，精麻药品60件，放射诊疗许可47件，涉水产品48件，消毒产品初审33件，执业医师注册3104件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三是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开展日常性卫生监督1700户次，其中消毒产品92户次，医疗机构494户次，职业卫生与放射卫生102户次，生活饮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lastRenderedPageBreak/>
        <w:t>用水与涉水产品129户次，学校卫生173户次，公共场所710户次。开展卫生监督监测533份，其中抽检消毒产品49份、医疗卫生单位用品78份、学校卫生样品32份、生活饮用水及涉水产品14份、公共场所卫生用品360份。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四是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南京12320卫生热线向市民提供网上、呼出服务15257人次、医院满意度调查（呼出）60000个、发布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健康微博4816条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、发布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健康微信1997条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、发送服务短信125万余条。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八、存在的主要问题和改进措施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2016年，我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委信息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公开工作虽然取得了一定成绩，但仍存在着主动公开信息文件占比较低、重点领域不够全面、政策解读较少等问题。下一步，我们将进一步加强信息公开工作：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一是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进一步强化“公开为常态，不公开为例”意识，提高公文类信息主动公开数量，做到应公开、尽公开。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二是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进一步梳理卫生计生重点领域工作，优化信息公开栏目，丰富信息公开内容，使政务工作更好的服务社会发展、服务群众需求。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三是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做好信息公开各项数据统计分析，查找政务公开工作中的薄弱环节，进一步做到政务公开及时、全面、有效。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四是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拓宽信息公开范畴，在充分发挥好中国·南京网站和南京卫生计生门户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网站主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平台的基础上，</w:t>
      </w:r>
      <w:proofErr w:type="gramStart"/>
      <w:r w:rsidRPr="00913933">
        <w:rPr>
          <w:rFonts w:ascii="仿宋_GB2312" w:hAnsi="宋体" w:cs="宋体" w:hint="eastAsia"/>
          <w:color w:val="333333"/>
          <w:kern w:val="0"/>
          <w:szCs w:val="32"/>
        </w:rPr>
        <w:t>借力各直属</w:t>
      </w:r>
      <w:proofErr w:type="gramEnd"/>
      <w:r w:rsidRPr="00913933">
        <w:rPr>
          <w:rFonts w:ascii="仿宋_GB2312" w:hAnsi="宋体" w:cs="宋体" w:hint="eastAsia"/>
          <w:color w:val="333333"/>
          <w:kern w:val="0"/>
          <w:szCs w:val="32"/>
        </w:rPr>
        <w:t>单位网站、微博、微信，不断巩固深化信息公开成果。</w:t>
      </w:r>
      <w:r w:rsidRPr="00913933">
        <w:rPr>
          <w:rFonts w:ascii="仿宋_GB2312" w:hAnsi="宋体" w:cs="宋体" w:hint="eastAsia"/>
          <w:b/>
          <w:bCs/>
          <w:color w:val="333333"/>
          <w:kern w:val="0"/>
          <w:szCs w:val="32"/>
        </w:rPr>
        <w:t>五是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完善政务公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lastRenderedPageBreak/>
        <w:t>开长效机制，强化督查和指导，制定督查表，督促各直属单位、机关各处室及时更新目录内容，完成信息公开各项工作任务。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     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黑体" w:eastAsia="黑体" w:hAnsi="黑体" w:cs="宋体" w:hint="eastAsia"/>
          <w:color w:val="333333"/>
          <w:kern w:val="0"/>
          <w:szCs w:val="32"/>
        </w:rPr>
        <w:t>九、说明与附表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（一）无需要说明的其他事项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仿宋_GB2312" w:hAnsi="宋体" w:cs="宋体" w:hint="eastAsia"/>
          <w:color w:val="333333"/>
          <w:kern w:val="0"/>
          <w:szCs w:val="32"/>
        </w:rPr>
        <w:t>（二）附表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：市卫生计生委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2016</w:t>
      </w:r>
      <w:r w:rsidRPr="00913933">
        <w:rPr>
          <w:rFonts w:ascii="仿宋_GB2312" w:hAnsi="宋体" w:cs="宋体" w:hint="eastAsia"/>
          <w:color w:val="333333"/>
          <w:kern w:val="0"/>
          <w:szCs w:val="32"/>
        </w:rPr>
        <w:t>年度政府信息公开情况统计表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市卫生计生委2016年度政府信息公开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情况统计表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913933" w:rsidRPr="00913933" w:rsidRDefault="00913933" w:rsidP="00913933">
      <w:pPr>
        <w:widowControl/>
        <w:shd w:val="clear" w:color="auto" w:fill="FFFFFF"/>
        <w:spacing w:line="42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1"/>
          <w:szCs w:val="21"/>
        </w:rPr>
      </w:pP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913933">
        <w:rPr>
          <w:rFonts w:ascii="宋体" w:eastAsia="宋体" w:hAnsi="宋体" w:cs="宋体" w:hint="eastAsia"/>
          <w:color w:val="333333"/>
          <w:kern w:val="0"/>
          <w:szCs w:val="32"/>
        </w:rPr>
        <w:t> </w:t>
      </w:r>
      <w:r w:rsidRPr="00913933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tbl>
      <w:tblPr>
        <w:tblW w:w="8700" w:type="dxa"/>
        <w:tblInd w:w="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0"/>
        <w:gridCol w:w="680"/>
        <w:gridCol w:w="1180"/>
      </w:tblGrid>
      <w:tr w:rsidR="00913933" w:rsidRPr="00913933" w:rsidTr="00913933">
        <w:trPr>
          <w:trHeight w:val="499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统 计 指 标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统计数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一、主动公开情况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70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（一）主动公开政府信息数 （不同渠道和方式公开相同信息计1条）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   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2382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其中：主动公开规范性文件数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制发规范性文件总数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（二）通过不同渠道和方式公开政府信息的情况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1.政府公报公开政府信息数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2.政府网站公开政府信息数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2355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         3.政务</w:t>
            </w:r>
            <w:proofErr w:type="gramStart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微博公开</w:t>
            </w:r>
            <w:proofErr w:type="gramEnd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政府信息数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4.</w:t>
            </w:r>
            <w:proofErr w:type="gramStart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政务微信公开</w:t>
            </w:r>
            <w:proofErr w:type="gramEnd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政府信息数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5.其他方式公开政府信息数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二、回应解读情况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70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（一）回应公众关注热点或重大舆情数 （不同方式回应同一热点或舆情计1次）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   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（二）通过不同渠道和方式回应解读的情况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1.参加或举办新闻发布会总次数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其中：主要负责同志参加新闻发布会次数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2.政府网站在线访谈次数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其中：主要负责同志参加政府网站在线访谈次数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3.政策解读稿件发布数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篇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4.</w:t>
            </w:r>
            <w:proofErr w:type="gramStart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微博微信回应</w:t>
            </w:r>
            <w:proofErr w:type="gramEnd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事件数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5.其他方式回应事件数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三、依申请公开情况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（一）收到申请数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1.当面申请数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2.传真申请数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3.网络申请数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4.信函申请数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（二）申请办结数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1.按时办结数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2.延期办结数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（三）申请答复数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1.属于已主动公开范围数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       2.同意公开答复数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3.同意部分公开答复数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4.不同意公开答复数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其中：涉及国家秘密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涉及商业秘密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涉及个人隐私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70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危及国家安全、公共安全、经济安全和社会 稳定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           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不是《条例》所指政府信息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法律法规规定的其他情形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5.不属于本行政机关公开数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6.申请信息不存在数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7.告知</w:t>
            </w:r>
            <w:proofErr w:type="gramStart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作出</w:t>
            </w:r>
            <w:proofErr w:type="gramEnd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更改补充数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8.告知通过其他途径办理数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四、行政复议数量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（一）维持具体行政行为数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（二）被依法纠错数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（三）其他情形数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五、行政诉讼数量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（一）维持具体行政行为或者驳回原告诉讼请求数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（二）被依法纠错数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（三）其他情形数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六、举报投诉数量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七、依申请公开信息收取的费用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万元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    八、机构建设和保障经费情况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（一）政府信息公开工作专门机构数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proofErr w:type="gramStart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（二）设置政府信息公开查阅点数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proofErr w:type="gramStart"/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（三）从事政府信息公开工作人员数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70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1.专职人员数（不包括政府公报及政府网站工作人员数）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2.兼职人员数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70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（四）政府信息公开专项经费（不包括用于政府公报编辑管理及政府网站建设维护等方面的经费）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万元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   九、政府信息公开会议和培训情况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（一）召开政府信息公开工作会议或专题会议数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（二）举办各类培训班数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913933" w:rsidRPr="00913933" w:rsidTr="00913933">
        <w:trPr>
          <w:trHeight w:val="49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（三）接受培训人员数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人次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3" w:rsidRPr="00913933" w:rsidRDefault="00913933" w:rsidP="0091393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91393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90</w:t>
            </w:r>
            <w:r w:rsidRPr="00913933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</w:tr>
    </w:tbl>
    <w:p w:rsidR="00710E06" w:rsidRDefault="00710E06"/>
    <w:sectPr w:rsidR="00710E06" w:rsidSect="00710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933"/>
    <w:rsid w:val="00710E06"/>
    <w:rsid w:val="00913933"/>
    <w:rsid w:val="00C1345A"/>
    <w:rsid w:val="00C954F0"/>
    <w:rsid w:val="00EA6263"/>
    <w:rsid w:val="00F1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10AE0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0AE0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1345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C1345A"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F10AE0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10AE0"/>
    <w:rPr>
      <w:rFonts w:eastAsia="黑体"/>
      <w:bCs/>
      <w:kern w:val="44"/>
      <w:sz w:val="32"/>
      <w:szCs w:val="44"/>
    </w:rPr>
  </w:style>
  <w:style w:type="character" w:styleId="a4">
    <w:name w:val="Hyperlink"/>
    <w:basedOn w:val="a0"/>
    <w:uiPriority w:val="99"/>
    <w:semiHidden/>
    <w:unhideWhenUsed/>
    <w:rsid w:val="0091393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13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1393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13933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nanjing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817</Words>
  <Characters>4661</Characters>
  <Application>Microsoft Office Word</Application>
  <DocSecurity>0</DocSecurity>
  <Lines>38</Lines>
  <Paragraphs>10</Paragraphs>
  <ScaleCrop>false</ScaleCrop>
  <Company>Microsoft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2018-12-14T01:44:00Z</dcterms:created>
  <dcterms:modified xsi:type="dcterms:W3CDTF">2018-12-14T01:47:00Z</dcterms:modified>
</cp:coreProperties>
</file>