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2793D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南京市卫生健康委科研管理系统</w:t>
      </w:r>
    </w:p>
    <w:p w14:paraId="15D1C6EB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专家评审操作手册</w:t>
      </w:r>
    </w:p>
    <w:p w14:paraId="5FAA49D7"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 w14:paraId="2A08051A">
      <w:pPr>
        <w:jc w:val="both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sdt>
      <w:sdtPr>
        <w:rPr>
          <w:rFonts w:hint="eastAsia" w:ascii="微软雅黑" w:hAnsi="微软雅黑" w:eastAsia="微软雅黑" w:cs="微软雅黑"/>
          <w:kern w:val="2"/>
          <w:sz w:val="30"/>
          <w:szCs w:val="30"/>
          <w:lang w:val="en-US" w:eastAsia="zh-CN" w:bidi="ar-SA"/>
        </w:rPr>
        <w:id w:val="14746606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0F12583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30"/>
              <w:szCs w:val="30"/>
            </w:rPr>
          </w:pPr>
          <w:r>
            <w:rPr>
              <w:rFonts w:hint="eastAsia" w:ascii="微软雅黑" w:hAnsi="微软雅黑" w:eastAsia="微软雅黑" w:cs="微软雅黑"/>
              <w:sz w:val="30"/>
              <w:szCs w:val="30"/>
            </w:rPr>
            <w:t>目录</w:t>
          </w:r>
        </w:p>
        <w:p w14:paraId="237E604B"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_Toc20815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1、访问</w:t>
          </w:r>
          <w:r>
            <w:tab/>
          </w:r>
          <w:r>
            <w:fldChar w:fldCharType="begin"/>
          </w:r>
          <w:r>
            <w:instrText xml:space="preserve"> PAGEREF _Toc20815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B85223C"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_Toc7218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2、登录</w:t>
          </w:r>
          <w:r>
            <w:tab/>
          </w:r>
          <w:r>
            <w:fldChar w:fldCharType="begin"/>
          </w:r>
          <w:r>
            <w:instrText xml:space="preserve"> PAGEREF _Toc7218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5B38443"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_Toc9933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3、完善个人信息</w:t>
          </w:r>
          <w:r>
            <w:tab/>
          </w:r>
          <w:r>
            <w:fldChar w:fldCharType="begin"/>
          </w:r>
          <w:r>
            <w:instrText xml:space="preserve"> PAGEREF _Toc9933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BF13E48"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_Toc31840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4、修改登录密码</w:t>
          </w:r>
          <w:r>
            <w:tab/>
          </w:r>
          <w:r>
            <w:fldChar w:fldCharType="begin"/>
          </w:r>
          <w:r>
            <w:instrText xml:space="preserve"> PAGEREF _Toc31840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B8DA8AA">
          <w:pPr>
            <w:pStyle w:val="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_Toc13804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5、项目评审</w:t>
          </w:r>
          <w:r>
            <w:tab/>
          </w:r>
          <w:r>
            <w:fldChar w:fldCharType="begin"/>
          </w:r>
          <w:r>
            <w:instrText xml:space="preserve"> PAGEREF _Toc13804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950FFB3">
          <w:r>
            <w:fldChar w:fldCharType="end"/>
          </w:r>
        </w:p>
      </w:sdtContent>
    </w:sdt>
    <w:p w14:paraId="418D0726"/>
    <w:p w14:paraId="5BAEF910">
      <w:pPr>
        <w:rPr>
          <w:rFonts w:hint="eastAsia" w:ascii="微软雅黑" w:hAnsi="微软雅黑" w:eastAsia="微软雅黑" w:cs="微软雅黑"/>
          <w:bCs/>
          <w:kern w:val="2"/>
          <w:sz w:val="24"/>
          <w:szCs w:val="48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kern w:val="2"/>
          <w:sz w:val="24"/>
          <w:szCs w:val="48"/>
          <w:lang w:val="en-US" w:eastAsia="zh-CN" w:bidi="ar-SA"/>
        </w:rPr>
        <w:br w:type="page"/>
      </w:r>
    </w:p>
    <w:p w14:paraId="3D581FFD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0" w:name="_Toc3460"/>
      <w:bookmarkStart w:id="1" w:name="_Toc20815"/>
      <w:bookmarkStart w:id="2" w:name="_Toc20994"/>
      <w:r>
        <w:rPr>
          <w:rFonts w:hint="eastAsia" w:ascii="微软雅黑" w:hAnsi="微软雅黑" w:eastAsia="微软雅黑" w:cs="微软雅黑"/>
          <w:lang w:val="en-US" w:eastAsia="zh-CN"/>
        </w:rPr>
        <w:t>1、</w:t>
      </w:r>
      <w:bookmarkEnd w:id="0"/>
      <w:r>
        <w:rPr>
          <w:rFonts w:hint="eastAsia" w:ascii="微软雅黑" w:hAnsi="微软雅黑" w:eastAsia="微软雅黑" w:cs="微软雅黑"/>
          <w:lang w:val="en-US" w:eastAsia="zh-CN"/>
        </w:rPr>
        <w:t>访问</w:t>
      </w:r>
      <w:bookmarkEnd w:id="1"/>
      <w:bookmarkEnd w:id="2"/>
    </w:p>
    <w:p w14:paraId="0DEFF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访问网址：https://wsky.nj12320.org:81</w:t>
      </w:r>
      <w:bookmarkStart w:id="12" w:name="_GoBack"/>
      <w:bookmarkEnd w:id="12"/>
    </w:p>
    <w:p w14:paraId="49F92FB1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3" w:name="_Toc4908"/>
      <w:bookmarkStart w:id="4" w:name="_Toc7218"/>
      <w:r>
        <w:rPr>
          <w:rFonts w:hint="eastAsia" w:ascii="微软雅黑" w:hAnsi="微软雅黑" w:eastAsia="微软雅黑" w:cs="微软雅黑"/>
          <w:lang w:val="en-US" w:eastAsia="zh-CN"/>
        </w:rPr>
        <w:t>2、</w:t>
      </w:r>
      <w:bookmarkEnd w:id="3"/>
      <w:r>
        <w:rPr>
          <w:rFonts w:hint="eastAsia" w:ascii="微软雅黑" w:hAnsi="微软雅黑" w:eastAsia="微软雅黑" w:cs="微软雅黑"/>
          <w:lang w:val="en-US" w:eastAsia="zh-CN"/>
        </w:rPr>
        <w:t>登录</w:t>
      </w:r>
      <w:bookmarkEnd w:id="4"/>
    </w:p>
    <w:p w14:paraId="7D8759BF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77368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77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首次访问系统的“专家”，登录账号：本机号码，初始密码：姓名拼音首字母@本机号码后四位（例如：张三，15100001234，密码zs@1234）。如有疑问请联系南京市卫生健康委科研管理系统首页技术支持。</w:t>
      </w:r>
    </w:p>
    <w:p w14:paraId="4A229D09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5" w:name="_Toc25216"/>
      <w:bookmarkStart w:id="6" w:name="_Toc9933"/>
      <w:r>
        <w:rPr>
          <w:rFonts w:hint="eastAsia" w:ascii="微软雅黑" w:hAnsi="微软雅黑" w:eastAsia="微软雅黑" w:cs="微软雅黑"/>
          <w:lang w:val="en-US" w:eastAsia="zh-CN"/>
        </w:rPr>
        <w:t>3、完善个人信息</w:t>
      </w:r>
      <w:bookmarkEnd w:id="5"/>
      <w:bookmarkEnd w:id="6"/>
    </w:p>
    <w:p w14:paraId="67D8F9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登录系统后，请先完善个人信息。</w:t>
      </w:r>
    </w:p>
    <w:p w14:paraId="03BF6730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577975" cy="1906905"/>
            <wp:effectExtent l="0" t="0" r="6985" b="1333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FC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点击右上角的姓名，进入【个人中心】，完善个人信息。</w:t>
      </w:r>
    </w:p>
    <w:p w14:paraId="570B6D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color w:val="0000FF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lang w:val="en-US" w:eastAsia="zh-CN"/>
        </w:rPr>
        <w:t>请注意确保信息真实有效，以免影响后续相关操作。</w:t>
      </w:r>
    </w:p>
    <w:p w14:paraId="283D719C">
      <w:pPr>
        <w:spacing w:line="360" w:lineRule="auto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3331210"/>
            <wp:effectExtent l="0" t="0" r="254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6709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7" w:name="_Toc1023"/>
      <w:bookmarkStart w:id="8" w:name="_Toc31840"/>
      <w:bookmarkStart w:id="9" w:name="_Toc18404"/>
      <w:r>
        <w:rPr>
          <w:rFonts w:hint="eastAsia" w:ascii="微软雅黑" w:hAnsi="微软雅黑" w:eastAsia="微软雅黑" w:cs="微软雅黑"/>
          <w:lang w:val="en-US" w:eastAsia="zh-CN"/>
        </w:rPr>
        <w:t>4、修改登录密码</w:t>
      </w:r>
      <w:bookmarkEnd w:id="7"/>
      <w:bookmarkEnd w:id="8"/>
      <w:bookmarkEnd w:id="9"/>
    </w:p>
    <w:p w14:paraId="1DF953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登录系统后可在个人中心的修改密码栏中，通过旧密码进行修改，如果忘记了旧密码，可联系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首页技术支持电话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进行重置。</w:t>
      </w:r>
    </w:p>
    <w:p w14:paraId="6C778048">
      <w:pPr>
        <w:spacing w:line="360" w:lineRule="auto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2228850"/>
            <wp:effectExtent l="0" t="0" r="2540" b="1143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0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 w14:paraId="078C6142">
      <w:pPr>
        <w:spacing w:line="360" w:lineRule="auto"/>
        <w:rPr>
          <w:rFonts w:hint="eastAsia" w:ascii="微软雅黑" w:hAnsi="微软雅黑" w:eastAsia="微软雅黑" w:cs="微软雅黑"/>
        </w:rPr>
      </w:pPr>
    </w:p>
    <w:p w14:paraId="2C049623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22844"/>
      <w:bookmarkStart w:id="11" w:name="_Toc13804"/>
      <w:r>
        <w:rPr>
          <w:rFonts w:hint="eastAsia" w:ascii="微软雅黑" w:hAnsi="微软雅黑" w:eastAsia="微软雅黑" w:cs="微软雅黑"/>
          <w:lang w:val="en-US" w:eastAsia="zh-CN"/>
        </w:rPr>
        <w:t>5、</w:t>
      </w:r>
      <w:bookmarkEnd w:id="10"/>
      <w:r>
        <w:rPr>
          <w:rFonts w:hint="eastAsia" w:ascii="微软雅黑" w:hAnsi="微软雅黑" w:eastAsia="微软雅黑" w:cs="微软雅黑"/>
          <w:lang w:val="en-US" w:eastAsia="zh-CN"/>
        </w:rPr>
        <w:t>项目评审</w:t>
      </w:r>
      <w:bookmarkEnd w:id="11"/>
    </w:p>
    <w:p w14:paraId="197A8D2C">
      <w:p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评审专家进入【专家评审】菜单，可查看分配的评审项目，点击右侧【评审】按钮可进行评审操作。</w:t>
      </w:r>
    </w:p>
    <w:p w14:paraId="4A8C67B1">
      <w:p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  <w:t>请注意：</w:t>
      </w:r>
    </w:p>
    <w:p w14:paraId="66870E15">
      <w:p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  <w:t>1）页面只显示正在评审时间范围内的项目；</w:t>
      </w:r>
    </w:p>
    <w:p w14:paraId="6CD43F8D">
      <w:pPr>
        <w:numPr>
          <w:ilvl w:val="0"/>
          <w:numId w:val="1"/>
        </w:num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  <w:t>评审时间未结束之前，评审结果可以修改；</w:t>
      </w:r>
    </w:p>
    <w:p w14:paraId="5E61D0D6">
      <w:pPr>
        <w:numPr>
          <w:ilvl w:val="0"/>
          <w:numId w:val="1"/>
        </w:num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  <w:t>涉及申报人及单位的相关信息，已根据评审要求隐藏；</w:t>
      </w:r>
    </w:p>
    <w:p w14:paraId="7557DD31">
      <w:pPr>
        <w:numPr>
          <w:ilvl w:val="0"/>
          <w:numId w:val="1"/>
        </w:numPr>
        <w:spacing w:line="360" w:lineRule="auto"/>
        <w:ind w:left="0" w:firstLine="0"/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1"/>
          <w:szCs w:val="21"/>
          <w:lang w:val="en-US" w:eastAsia="zh-CN"/>
        </w:rPr>
        <w:t>若项目中的文件无法“在线查看”，请下载到本地后查看。</w:t>
      </w:r>
    </w:p>
    <w:p w14:paraId="67628EA2">
      <w:pPr>
        <w:spacing w:line="360" w:lineRule="auto"/>
        <w:ind w:left="0" w:firstLine="0"/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1518285"/>
            <wp:effectExtent l="0" t="0" r="698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D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项目申报信息分为5部分，分别是：基本信息、申报书正文、项目组成员、经费预算、附件信息。其中基本信息、项目组成员和附件中的部分信息隐藏。</w:t>
      </w:r>
    </w:p>
    <w:p w14:paraId="72492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230" cy="320611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101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4667250"/>
            <wp:effectExtent l="0" t="0" r="635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B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2703195"/>
            <wp:effectExtent l="0" t="0" r="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48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 w14:paraId="437A8F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附件预览/下载</w:t>
      </w:r>
      <w:r>
        <w:rPr>
          <w:rFonts w:hint="eastAsia" w:ascii="微软雅黑" w:hAnsi="微软雅黑" w:eastAsia="微软雅黑" w:cs="微软雅黑"/>
          <w:lang w:val="en-US" w:eastAsia="zh-CN"/>
        </w:rPr>
        <w:t>：点击附件名称，选择“在线查看”或“下载”</w:t>
      </w:r>
    </w:p>
    <w:p w14:paraId="35D06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87503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284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8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250565" cy="1854835"/>
            <wp:effectExtent l="0" t="0" r="1079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50C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评审页面左侧为申报内容，右侧为评审区域。专家查看申报内容后，根据评分项进行打分并填写评审建议。系统将自动计算总分，并根据“评分标准”得出“评审结果”。</w:t>
      </w:r>
    </w:p>
    <w:p w14:paraId="58B5F8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确认无误后点击下方【提交】按钮，【确定】后完成此项目的评审工作。</w:t>
      </w:r>
    </w:p>
    <w:p w14:paraId="3B098BBB">
      <w:pPr>
        <w:spacing w:line="360" w:lineRule="auto"/>
        <w:ind w:left="0" w:firstLine="0"/>
        <w:jc w:val="center"/>
      </w:pPr>
      <w:r>
        <w:drawing>
          <wp:inline distT="0" distB="0" distL="114300" distR="114300">
            <wp:extent cx="5260340" cy="2791460"/>
            <wp:effectExtent l="0" t="0" r="1270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A9BB">
      <w:pPr>
        <w:spacing w:line="360" w:lineRule="auto"/>
        <w:ind w:left="0" w:firstLine="0"/>
        <w:jc w:val="center"/>
      </w:pPr>
      <w:r>
        <w:drawing>
          <wp:inline distT="0" distB="0" distL="114300" distR="114300">
            <wp:extent cx="4671060" cy="2185035"/>
            <wp:effectExtent l="0" t="0" r="762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EFF3">
      <w:pPr>
        <w:spacing w:line="360" w:lineRule="auto"/>
        <w:ind w:left="0" w:firstLine="0"/>
        <w:jc w:val="center"/>
      </w:pPr>
      <w:r>
        <w:drawing>
          <wp:inline distT="0" distB="0" distL="114300" distR="114300">
            <wp:extent cx="5273675" cy="2139315"/>
            <wp:effectExtent l="0" t="0" r="1460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2CF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86849"/>
    <w:multiLevelType w:val="singleLevel"/>
    <w:tmpl w:val="EDA86849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0523EC"/>
    <w:rsid w:val="0DDC7AB4"/>
    <w:rsid w:val="17CD0467"/>
    <w:rsid w:val="20411A45"/>
    <w:rsid w:val="27932534"/>
    <w:rsid w:val="2D525CFE"/>
    <w:rsid w:val="31944105"/>
    <w:rsid w:val="3D6C757F"/>
    <w:rsid w:val="56D06A51"/>
    <w:rsid w:val="5A427CBE"/>
    <w:rsid w:val="6DF90F09"/>
    <w:rsid w:val="716360A0"/>
    <w:rsid w:val="77D5581E"/>
    <w:rsid w:val="7C09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40" w:beforeLines="0" w:beforeAutospacing="0" w:after="240" w:afterLines="0" w:afterAutospacing="0" w:line="240" w:lineRule="auto"/>
      <w:outlineLvl w:val="0"/>
    </w:pPr>
    <w:rPr>
      <w:rFonts w:asciiTheme="minorAscii" w:hAnsiTheme="minorAscii"/>
      <w:b/>
      <w:kern w:val="44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635</Words>
  <Characters>698</Characters>
  <Lines>0</Lines>
  <Paragraphs>0</Paragraphs>
  <TotalTime>15</TotalTime>
  <ScaleCrop>false</ScaleCrop>
  <LinksUpToDate>false</LinksUpToDate>
  <CharactersWithSpaces>714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2025-09-17T04:28:00Z</dcterms:created>
  <dc:creator>HYS</dc:creator>
  <cp:lastModifiedBy>Administrator</cp:lastModifiedBy>
  <dcterms:modified xsi:type="dcterms:W3CDTF">2025-09-17T06:36:42Z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eyJoZGlkIjoiY2M0NzMwNmViMDM4NjViNDAyNWVjMzIwMzFlNTI3MjciLCJ1c2VySWQiOiIyNDE4MjMzMzgifQ==</vt:lpwstr>
  </property>
  <property fmtid="{D5CDD505-2E9C-101B-9397-08002B2CF9AE}" pid="4" name="ICV">
    <vt:lpwstr>AAC31DEDF1C24F268E7B35DBC508BD89_12</vt:lpwstr>
  </property>
</Properties>
</file>